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71" w:rsidRDefault="00B76371" w:rsidP="00B76371">
      <w:pPr>
        <w:jc w:val="center"/>
        <w:rPr>
          <w:b/>
          <w:sz w:val="24"/>
          <w:szCs w:val="24"/>
          <w:u w:val="single"/>
        </w:rPr>
      </w:pPr>
    </w:p>
    <w:p w:rsidR="00B76371" w:rsidRPr="000A7A77" w:rsidRDefault="00B76371" w:rsidP="00B76371">
      <w:pPr>
        <w:jc w:val="center"/>
        <w:rPr>
          <w:b/>
          <w:sz w:val="24"/>
          <w:szCs w:val="24"/>
          <w:u w:val="single"/>
        </w:rPr>
      </w:pPr>
      <w:r w:rsidRPr="000A7A77">
        <w:rPr>
          <w:b/>
          <w:sz w:val="24"/>
          <w:szCs w:val="24"/>
          <w:u w:val="single"/>
        </w:rPr>
        <w:t>LEI</w:t>
      </w:r>
      <w:proofErr w:type="gramStart"/>
      <w:r w:rsidRPr="000A7A77">
        <w:rPr>
          <w:b/>
          <w:sz w:val="24"/>
          <w:szCs w:val="24"/>
          <w:u w:val="single"/>
        </w:rPr>
        <w:t xml:space="preserve">  </w:t>
      </w:r>
      <w:proofErr w:type="gramEnd"/>
      <w:r w:rsidRPr="000A7A77">
        <w:rPr>
          <w:b/>
          <w:sz w:val="24"/>
          <w:szCs w:val="24"/>
          <w:u w:val="single"/>
        </w:rPr>
        <w:t>Nº 9</w:t>
      </w:r>
      <w:r>
        <w:rPr>
          <w:b/>
          <w:sz w:val="24"/>
          <w:szCs w:val="24"/>
          <w:u w:val="single"/>
        </w:rPr>
        <w:t>10</w:t>
      </w:r>
      <w:r w:rsidRPr="000A7A77">
        <w:rPr>
          <w:b/>
          <w:sz w:val="24"/>
          <w:szCs w:val="24"/>
          <w:u w:val="single"/>
        </w:rPr>
        <w:t>, DE 20 DE DEZEMBRO DE 2013.</w:t>
      </w:r>
    </w:p>
    <w:p w:rsidR="00B76371" w:rsidRDefault="00B76371" w:rsidP="00B76371">
      <w:pPr>
        <w:jc w:val="both"/>
        <w:rPr>
          <w:sz w:val="24"/>
          <w:szCs w:val="24"/>
        </w:rPr>
      </w:pPr>
    </w:p>
    <w:p w:rsidR="00B76371" w:rsidRPr="000A7A77" w:rsidRDefault="00B76371" w:rsidP="00B76371">
      <w:pPr>
        <w:jc w:val="both"/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left="5103"/>
        <w:jc w:val="both"/>
        <w:rPr>
          <w:rStyle w:val="nfaseIntensa"/>
          <w:b w:val="0"/>
          <w:color w:val="auto"/>
        </w:rPr>
      </w:pPr>
      <w:r w:rsidRPr="00B76371">
        <w:rPr>
          <w:rStyle w:val="nfaseIntensa"/>
          <w:b w:val="0"/>
          <w:color w:val="auto"/>
        </w:rPr>
        <w:t>DISPÕE SOBRE O PROGRAMA PATRULHA AGRÍCOLA MECANIZADA DO MUNICÍPIO DE ANASTÁCIO E DÁ OUTRAS PROVIDÊNCIAS.</w:t>
      </w:r>
    </w:p>
    <w:p w:rsidR="00B76371" w:rsidRPr="00B063BB" w:rsidRDefault="00B76371" w:rsidP="00B76371">
      <w:pPr>
        <w:ind w:firstLine="1418"/>
        <w:jc w:val="both"/>
        <w:rPr>
          <w:sz w:val="24"/>
          <w:szCs w:val="24"/>
        </w:rPr>
      </w:pPr>
    </w:p>
    <w:p w:rsidR="00B76371" w:rsidRDefault="00B76371" w:rsidP="00B76371">
      <w:pPr>
        <w:ind w:firstLine="1418"/>
        <w:jc w:val="both"/>
        <w:rPr>
          <w:sz w:val="24"/>
          <w:szCs w:val="24"/>
        </w:rPr>
      </w:pPr>
    </w:p>
    <w:p w:rsidR="00B76371" w:rsidRDefault="00B76371" w:rsidP="00B76371">
      <w:pPr>
        <w:ind w:firstLine="1418"/>
        <w:jc w:val="both"/>
        <w:rPr>
          <w:sz w:val="24"/>
          <w:szCs w:val="24"/>
        </w:rPr>
      </w:pPr>
      <w:r w:rsidRPr="00E03163">
        <w:rPr>
          <w:sz w:val="24"/>
          <w:szCs w:val="24"/>
        </w:rPr>
        <w:t>O</w:t>
      </w:r>
      <w:r w:rsidRPr="00E03163">
        <w:rPr>
          <w:b/>
          <w:bCs/>
          <w:sz w:val="24"/>
          <w:szCs w:val="24"/>
        </w:rPr>
        <w:t xml:space="preserve"> PREFEITO MUNICIPAL DE ANASTÁCIO</w:t>
      </w:r>
      <w:r w:rsidRPr="00E03163">
        <w:rPr>
          <w:sz w:val="24"/>
          <w:szCs w:val="24"/>
        </w:rPr>
        <w:t>, Estado de Mato Grosso do Sul, no uso das atribuições que lhe confere o inciso I</w:t>
      </w:r>
      <w:r>
        <w:rPr>
          <w:sz w:val="24"/>
          <w:szCs w:val="24"/>
        </w:rPr>
        <w:t>V</w:t>
      </w:r>
      <w:r w:rsidRPr="00E03163">
        <w:rPr>
          <w:sz w:val="24"/>
          <w:szCs w:val="24"/>
        </w:rPr>
        <w:t>, do artigo 47, da Lei Orgânica Municipal</w:t>
      </w:r>
      <w:r>
        <w:rPr>
          <w:sz w:val="24"/>
          <w:szCs w:val="24"/>
        </w:rPr>
        <w:t xml:space="preserve">. </w:t>
      </w:r>
      <w:r w:rsidRPr="00E03163">
        <w:rPr>
          <w:bCs/>
          <w:sz w:val="24"/>
          <w:szCs w:val="24"/>
        </w:rPr>
        <w:t>Faço saber</w:t>
      </w:r>
      <w:r w:rsidRPr="00E03163">
        <w:rPr>
          <w:sz w:val="24"/>
          <w:szCs w:val="24"/>
        </w:rPr>
        <w:t xml:space="preserve"> que a Câmara Municipal aprovou e eu sanciono</w:t>
      </w:r>
      <w:r>
        <w:rPr>
          <w:sz w:val="24"/>
          <w:szCs w:val="24"/>
        </w:rPr>
        <w:t xml:space="preserve"> </w:t>
      </w:r>
      <w:r w:rsidRPr="00E03163">
        <w:rPr>
          <w:sz w:val="24"/>
          <w:szCs w:val="24"/>
        </w:rPr>
        <w:t>a seguinte Lei:</w:t>
      </w:r>
    </w:p>
    <w:p w:rsidR="00B76371" w:rsidRDefault="00B76371" w:rsidP="00B76371">
      <w:pPr>
        <w:ind w:firstLine="1418"/>
        <w:jc w:val="both"/>
        <w:rPr>
          <w:sz w:val="24"/>
          <w:szCs w:val="24"/>
        </w:rPr>
      </w:pPr>
    </w:p>
    <w:p w:rsidR="00B76371" w:rsidRPr="00B76371" w:rsidRDefault="00B76371" w:rsidP="00B76371">
      <w:pPr>
        <w:ind w:firstLine="1418"/>
        <w:jc w:val="both"/>
        <w:rPr>
          <w:sz w:val="24"/>
          <w:szCs w:val="24"/>
        </w:rPr>
      </w:pPr>
    </w:p>
    <w:p w:rsidR="00B76371" w:rsidRPr="00B76371" w:rsidRDefault="00B76371" w:rsidP="00B76371">
      <w:pPr>
        <w:pStyle w:val="Citao"/>
        <w:jc w:val="center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CAPÍTULO I</w:t>
      </w:r>
    </w:p>
    <w:p w:rsidR="00B76371" w:rsidRPr="00B76371" w:rsidRDefault="00B76371" w:rsidP="00B76371">
      <w:pPr>
        <w:pStyle w:val="Citao"/>
        <w:jc w:val="center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DA PATRULHA AGRICOLA MECANIZADA E SEU GERENCIAMENTO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Art. 1º Esta Lei institui o Programa Patrulha Agrícola Mecanizada do Município de Anastácio e lhe confere exclusividade de uso, estabelece o compartilhamento de custo de manutenção e fixa regras para utilização dos bens com a finalidade de desenvolvimento econômico e social.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 xml:space="preserve">Art. 2º Todo equipamento, </w:t>
      </w:r>
      <w:proofErr w:type="gramStart"/>
      <w:r w:rsidRPr="00B76371">
        <w:rPr>
          <w:rStyle w:val="nfaseIntensa"/>
          <w:b w:val="0"/>
          <w:color w:val="auto"/>
          <w:sz w:val="24"/>
          <w:szCs w:val="24"/>
        </w:rPr>
        <w:t>implemento</w:t>
      </w:r>
      <w:proofErr w:type="gramEnd"/>
      <w:r w:rsidRPr="00B76371">
        <w:rPr>
          <w:rStyle w:val="nfaseIntensa"/>
          <w:b w:val="0"/>
          <w:color w:val="auto"/>
          <w:sz w:val="24"/>
          <w:szCs w:val="24"/>
        </w:rPr>
        <w:t>, veículo e maquinário adquirido por compra com recursos próprios ou obtidos por transferências voluntária do Governo Estadual ou Federal, cessão de uso ou doação a qualquer titulo, destinados a promoção do desenvolvimento econômico e social da agro-pecuária do Município, serão imediatamente incorporados ao Programa Patrulha Agrícola Mecanizada de Anastácio e utilizados exclusivamente em serviços e ações agro-pastoril, sob o gerenciamento da Secretaria Municipal de Desenvolvimento Sustentável.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 xml:space="preserve">Art. 3º A Secretaria Municipal de Desenvolvimento Sustentável manterá sistema de controle, guarda, destinação e produtividade dos bens da patrulha agrícola e desses atos </w:t>
      </w:r>
      <w:proofErr w:type="gramStart"/>
      <w:r w:rsidRPr="00B76371">
        <w:rPr>
          <w:rStyle w:val="nfaseIntensa"/>
          <w:b w:val="0"/>
          <w:color w:val="auto"/>
          <w:sz w:val="24"/>
          <w:szCs w:val="24"/>
        </w:rPr>
        <w:t>encaminhará</w:t>
      </w:r>
      <w:proofErr w:type="gramEnd"/>
      <w:r w:rsidRPr="00B76371">
        <w:rPr>
          <w:rStyle w:val="nfaseIntensa"/>
          <w:b w:val="0"/>
          <w:color w:val="auto"/>
          <w:sz w:val="24"/>
          <w:szCs w:val="24"/>
        </w:rPr>
        <w:t xml:space="preserve"> relatório anual ao Chefe do Poder Executivo Municipal e a Controladoria Interna.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Art. 4º No cumprimento das atribuições do seu cargo, o Secretário Municipal de Desenvolvimento Sustentável promoverá reuniões periódicas com o Conselho Municipal de Desenvolvimento Rural Sustentável para planejamento das ações, serviços e cronogramas de atendimento da Patrulha Agrícola.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Art. 5º Para o efetivo controle social do Programa, o Conselho Municipal de Desenvolvimento Rural Sustentável determinará, em seu Plano Municipal de Desenvolvimento Rural Sustentável Plurianual, as prioridades de atendimento e aprovará um Regimento que regulamentará a sistemática e o cronograma de atendimento.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Art. 6° Os bens da Patrulha Agrícola Mecanizada do Município só poderão ser usados em serviço para os quais estejam tecnicamente capacitados, não podendo o Secretario Municipal autorizar o uso inadequado e nem o operador atender pedido de serviço não autorizado, sob pena de responder pelo dano causado ao bem público.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lastRenderedPageBreak/>
        <w:t xml:space="preserve">Art. 7° Os serviços somente serão autorizados e realizados após o cadastramento do solicitante no Programa Patrulha Agrícola Mecanizada do Município e a realização do serviço obedecerá </w:t>
      </w:r>
      <w:proofErr w:type="gramStart"/>
      <w:r w:rsidRPr="00B76371">
        <w:rPr>
          <w:rStyle w:val="nfaseIntensa"/>
          <w:b w:val="0"/>
          <w:color w:val="auto"/>
          <w:sz w:val="24"/>
          <w:szCs w:val="24"/>
        </w:rPr>
        <w:t>a</w:t>
      </w:r>
      <w:proofErr w:type="gramEnd"/>
      <w:r w:rsidRPr="00B76371">
        <w:rPr>
          <w:rStyle w:val="nfaseIntensa"/>
          <w:b w:val="0"/>
          <w:color w:val="auto"/>
          <w:sz w:val="24"/>
          <w:szCs w:val="24"/>
        </w:rPr>
        <w:t xml:space="preserve"> prioridade dos programas desenvolvidos pelo Município, a cronologia do agendamento, o período de plantio de cada cultura e a localização das propriedades, de modo a promover o uso racional e reduzir o tempo de deslocamento dos equipamentos.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Parágrafo único. O Agendamento dos serviços da Patrulha Agrícola Mecanizada será recebido na Secretaria Municipal de Desenvolvimento Sustentável.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jc w:val="center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CAPÍTULO II</w:t>
      </w:r>
    </w:p>
    <w:p w:rsidR="00B76371" w:rsidRPr="00B76371" w:rsidRDefault="00B76371" w:rsidP="00B76371">
      <w:pPr>
        <w:pStyle w:val="Citao"/>
        <w:jc w:val="center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 xml:space="preserve"> DO COMPARTILHAMENTO DE ENCARGOS DE MANUTENÇÃO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Art. 8° É instituída a tarifa hora/máquina para utilização da Patrulha Agrícola Mecanizada, subsidiada pela redução do valor base cobrado por particulares neste Município, em proporção determinada e lavrada em ata de reunião do Conselho Municipal de Desenvolvimento Rural Sustentável.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Parágrafo único. O pagamento pelos serviços será efetuado antes da realização destes, após o agendamento e a autorização dos mesmos, nas quantidades ou valores determinados pelo Conselho Municipal de Desenvolvimento Rural Sustentável devidamente aceito pela Secretaria Municipal de Desenvolvimento Sustentável, podendo ser:</w:t>
      </w: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I - em óleo diesel, por meio de ordem de abastecimento em local apropriado dentro do Município de Anastácio, devendo esta ser entregue na Secretaria Municipal de Desenvolvimento Sustentável;</w:t>
      </w: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 xml:space="preserve">II - por meio de Guia de Recolhimento de Tributos Municipais, que deverá ser entregue na Secretaria Municipal de Desenvolvimento Sustentável; </w:t>
      </w:r>
    </w:p>
    <w:p w:rsidR="00B76371" w:rsidRPr="00B76371" w:rsidRDefault="00B76371" w:rsidP="00B76371">
      <w:pPr>
        <w:rPr>
          <w:color w:val="000000" w:themeColor="text1"/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III - através de produtos a pronta entrega, seguindo os seguintes critérios: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a) os produtos serão vistoriados e aceitos pela Secretaria Municipal de Desenvolvimento Sustentável e/ou pelo Conselho Municipal de Desenvolvimento Rural Sustentável, e serão destinados para a complementação da alimentação escolar e/ou para atender aos programas legalmente instituídos pelo Município de Anastácio;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b) somente aos agricultores que fornecem produtos para o Programa Nacional de Alimentação Escolar - PNAE e o Programa de Aquisição de Alimentos – PAA, será permitido tal condição de pagamento.</w:t>
      </w:r>
    </w:p>
    <w:p w:rsidR="00B76371" w:rsidRPr="00B76371" w:rsidRDefault="00B76371" w:rsidP="00B76371">
      <w:pPr>
        <w:ind w:firstLine="1418"/>
        <w:rPr>
          <w:sz w:val="24"/>
          <w:szCs w:val="24"/>
        </w:rPr>
      </w:pP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jc w:val="center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CAPÍTULO III</w:t>
      </w:r>
    </w:p>
    <w:p w:rsidR="00B76371" w:rsidRPr="00B76371" w:rsidRDefault="00B76371" w:rsidP="00B76371">
      <w:pPr>
        <w:pStyle w:val="Citao"/>
        <w:jc w:val="center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 xml:space="preserve"> DA REMISSÃO DA TARIFA POR INCAPACIDADE FINANCEIRA OU INTERESSE PÚBLICO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 xml:space="preserve">Art. 9. O Conselho Municipal de Desenvolvimento Rural Sustentável deliberará parecer sobre a remissão de tarifa por incapacidade financeira, aprovando em </w:t>
      </w:r>
      <w:proofErr w:type="spellStart"/>
      <w:r w:rsidRPr="00B76371">
        <w:rPr>
          <w:rStyle w:val="nfaseIntensa"/>
          <w:b w:val="0"/>
          <w:color w:val="auto"/>
          <w:sz w:val="24"/>
          <w:szCs w:val="24"/>
        </w:rPr>
        <w:t>Assembleia</w:t>
      </w:r>
      <w:proofErr w:type="spellEnd"/>
      <w:r w:rsidRPr="00B76371">
        <w:rPr>
          <w:rStyle w:val="nfaseIntensa"/>
          <w:b w:val="0"/>
          <w:color w:val="auto"/>
          <w:sz w:val="24"/>
          <w:szCs w:val="24"/>
        </w:rPr>
        <w:t xml:space="preserve">, quando solicitado a </w:t>
      </w:r>
      <w:r w:rsidRPr="00B76371">
        <w:rPr>
          <w:rStyle w:val="nfaseIntensa"/>
          <w:b w:val="0"/>
          <w:color w:val="auto"/>
          <w:sz w:val="24"/>
          <w:szCs w:val="24"/>
        </w:rPr>
        <w:lastRenderedPageBreak/>
        <w:t>benefício de remissão ou para atender programas de incentivo a produção agropecuária, desenvolvidos pelo Município, especialmente, a cultura da mandioca, a horticultura e a fruticultura.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Art. 10. A Secretaria Municipal de Desenvolvimento Sustentável poderá destinar um conjunto de equipamentos, constituído de um trator e seus implementos para atendimento das situações assistenciais permitidas neste Capítulo.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Art. 11. A ordem de atendimento dos remidos será idêntica a adotada para os beneficiários que compartilhem os custos, mediante recolhimento da tarifa.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jc w:val="center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CAPÍTULO IV</w:t>
      </w:r>
    </w:p>
    <w:p w:rsidR="00B76371" w:rsidRPr="00B76371" w:rsidRDefault="00B76371" w:rsidP="00B76371">
      <w:pPr>
        <w:pStyle w:val="Citao"/>
        <w:jc w:val="center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 xml:space="preserve"> DAS DISPOSIÇÕES GERAIS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 xml:space="preserve">Art. 12. A Secretaria Municipal de Desenvolvimento Sustentável adotará as medidas que se fizerem necessárias para impedir o desvio de uso e finalidade do acervo da Patrulha Agrícola do Município. </w:t>
      </w: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Parágrafo único. Fica proibido deixar qualquer bem da Patrulha Agrícola em local ermo, à margem de estrada ou lavoura, sem a necessária cautela para a sua preservação e integridade, o empréstimo, cessão de uso privado e operação por pessoa estranha ao serviço publico.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Art. 13. A Secretaria Municipal de Desenvolvimento Sustentável poderá realizar parceria, através de termo de cooperação, com as associações e cooperativas da agricultura familiar para melhor oferecer os serviços previstos nesta Lei.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Art. 14. O Poder Executivo através da Secretaria Municipal de Desenvolvimento Sustentável, ouvido o CMDRS, baixara os regulamentos necessários ao fiel cumprimento desta Lei.</w:t>
      </w:r>
    </w:p>
    <w:p w:rsidR="00B76371" w:rsidRPr="00B76371" w:rsidRDefault="00B76371" w:rsidP="00B76371">
      <w:pPr>
        <w:rPr>
          <w:sz w:val="24"/>
          <w:szCs w:val="24"/>
        </w:rPr>
      </w:pPr>
    </w:p>
    <w:p w:rsidR="00B76371" w:rsidRPr="00B76371" w:rsidRDefault="00B76371" w:rsidP="00B76371">
      <w:pPr>
        <w:pStyle w:val="Citao"/>
        <w:ind w:firstLine="1418"/>
        <w:jc w:val="both"/>
        <w:rPr>
          <w:rStyle w:val="nfaseIntensa"/>
          <w:b w:val="0"/>
          <w:color w:val="auto"/>
          <w:sz w:val="24"/>
          <w:szCs w:val="24"/>
        </w:rPr>
      </w:pPr>
      <w:r w:rsidRPr="00B76371">
        <w:rPr>
          <w:rStyle w:val="nfaseIntensa"/>
          <w:b w:val="0"/>
          <w:color w:val="auto"/>
          <w:sz w:val="24"/>
          <w:szCs w:val="24"/>
        </w:rPr>
        <w:t>Art. 15. Esta Lei entra em vigor na data de sua publicação, ficando revogadas as disposições em contrário.</w:t>
      </w:r>
    </w:p>
    <w:p w:rsidR="00B76371" w:rsidRPr="0099703C" w:rsidRDefault="00B76371" w:rsidP="00B76371"/>
    <w:p w:rsidR="00B76371" w:rsidRDefault="00B76371" w:rsidP="00B76371">
      <w:pPr>
        <w:jc w:val="center"/>
        <w:rPr>
          <w:sz w:val="24"/>
          <w:szCs w:val="24"/>
        </w:rPr>
      </w:pPr>
    </w:p>
    <w:p w:rsidR="00B76371" w:rsidRPr="00163252" w:rsidRDefault="00B76371" w:rsidP="00B76371">
      <w:pPr>
        <w:jc w:val="center"/>
        <w:rPr>
          <w:sz w:val="24"/>
          <w:szCs w:val="24"/>
        </w:rPr>
      </w:pPr>
      <w:r w:rsidRPr="00163252">
        <w:rPr>
          <w:sz w:val="24"/>
          <w:szCs w:val="24"/>
        </w:rPr>
        <w:t>Anastácio-MS, 20 de dezembro de 2013.</w:t>
      </w:r>
    </w:p>
    <w:p w:rsidR="00B76371" w:rsidRDefault="00B76371" w:rsidP="00B76371">
      <w:pPr>
        <w:jc w:val="center"/>
        <w:rPr>
          <w:sz w:val="24"/>
          <w:szCs w:val="24"/>
        </w:rPr>
      </w:pPr>
    </w:p>
    <w:p w:rsidR="00B76371" w:rsidRPr="00163252" w:rsidRDefault="00B76371" w:rsidP="00B76371">
      <w:pPr>
        <w:jc w:val="center"/>
        <w:rPr>
          <w:sz w:val="24"/>
          <w:szCs w:val="24"/>
        </w:rPr>
      </w:pPr>
    </w:p>
    <w:p w:rsidR="00B76371" w:rsidRPr="00163252" w:rsidRDefault="00B76371" w:rsidP="00B76371">
      <w:pPr>
        <w:jc w:val="center"/>
        <w:rPr>
          <w:sz w:val="24"/>
          <w:szCs w:val="24"/>
        </w:rPr>
      </w:pPr>
    </w:p>
    <w:p w:rsidR="00B76371" w:rsidRPr="00163252" w:rsidRDefault="00B76371" w:rsidP="00B76371">
      <w:pPr>
        <w:jc w:val="center"/>
        <w:rPr>
          <w:sz w:val="24"/>
          <w:szCs w:val="24"/>
        </w:rPr>
      </w:pPr>
    </w:p>
    <w:p w:rsidR="00B76371" w:rsidRPr="00163252" w:rsidRDefault="00B76371" w:rsidP="00B76371">
      <w:pPr>
        <w:jc w:val="center"/>
        <w:rPr>
          <w:b/>
          <w:sz w:val="24"/>
          <w:szCs w:val="24"/>
        </w:rPr>
      </w:pPr>
      <w:r w:rsidRPr="00163252">
        <w:rPr>
          <w:b/>
          <w:sz w:val="24"/>
          <w:szCs w:val="24"/>
        </w:rPr>
        <w:t>DOUGLAS MELO FIGUEIREDO</w:t>
      </w:r>
    </w:p>
    <w:p w:rsidR="00B76371" w:rsidRPr="00163252" w:rsidRDefault="00B76371" w:rsidP="00B76371">
      <w:pPr>
        <w:jc w:val="center"/>
        <w:rPr>
          <w:sz w:val="24"/>
          <w:szCs w:val="24"/>
        </w:rPr>
      </w:pPr>
      <w:r w:rsidRPr="00163252">
        <w:rPr>
          <w:sz w:val="24"/>
          <w:szCs w:val="24"/>
        </w:rPr>
        <w:t>Prefeito Municipal</w:t>
      </w:r>
    </w:p>
    <w:p w:rsidR="00B76371" w:rsidRPr="00163252" w:rsidRDefault="00B76371" w:rsidP="00B76371">
      <w:pPr>
        <w:rPr>
          <w:color w:val="FF0000"/>
          <w:sz w:val="24"/>
          <w:szCs w:val="24"/>
        </w:rPr>
      </w:pPr>
    </w:p>
    <w:p w:rsidR="00B76371" w:rsidRDefault="00B76371" w:rsidP="00B76371">
      <w:pPr>
        <w:pStyle w:val="Recuodecorpodetexto"/>
        <w:ind w:left="5103"/>
        <w:jc w:val="both"/>
        <w:rPr>
          <w:bCs/>
          <w:iCs/>
        </w:rPr>
      </w:pPr>
    </w:p>
    <w:p w:rsidR="00B76371" w:rsidRDefault="00B76371" w:rsidP="00B76371"/>
    <w:p w:rsidR="00A20E5B" w:rsidRDefault="00B76371"/>
    <w:sectPr w:rsidR="00A20E5B" w:rsidSect="00BB486C">
      <w:headerReference w:type="default" r:id="rId4"/>
      <w:footerReference w:type="default" r:id="rId5"/>
      <w:pgSz w:w="11907" w:h="16840" w:code="9"/>
      <w:pgMar w:top="1418" w:right="567" w:bottom="1168" w:left="1134" w:header="142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MS Mincho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DB" w:rsidRDefault="00B76371" w:rsidP="00F56C44">
    <w:pPr>
      <w:pStyle w:val="Rodap"/>
      <w:tabs>
        <w:tab w:val="clear" w:pos="4419"/>
        <w:tab w:val="clear" w:pos="8838"/>
      </w:tabs>
      <w:ind w:right="-851"/>
    </w:pPr>
    <w:r>
      <w:t xml:space="preserve">   </w:t>
    </w:r>
    <w:r>
      <w:tab/>
    </w:r>
    <w:r>
      <w:tab/>
    </w:r>
    <w:r>
      <w:tab/>
    </w:r>
    <w:r>
      <w:tab/>
    </w:r>
    <w:r>
      <w:tab/>
      <w:t xml:space="preserve">           </w:t>
    </w:r>
    <w:r>
      <w:tab/>
    </w:r>
    <w:r>
      <w:tab/>
    </w:r>
    <w:r>
      <w:tab/>
    </w:r>
    <w:r>
      <w:tab/>
    </w:r>
    <w:r>
      <w:tab/>
      <w:t xml:space="preserve">                                  </w:t>
    </w:r>
    <w:r w:rsidRPr="00F56C44">
      <w:rPr>
        <w:noProof/>
      </w:rPr>
      <w:drawing>
        <wp:inline distT="0" distB="0" distL="0" distR="0">
          <wp:extent cx="962025" cy="866775"/>
          <wp:effectExtent l="19050" t="0" r="9525" b="0"/>
          <wp:docPr id="16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68DB" w:rsidRPr="00EC704D" w:rsidRDefault="00B76371" w:rsidP="00195426">
    <w:pPr>
      <w:pStyle w:val="Rodap"/>
      <w:pBdr>
        <w:top w:val="single" w:sz="8" w:space="0" w:color="FFFFFF"/>
        <w:bottom w:val="single" w:sz="8" w:space="1" w:color="FFFFFF"/>
      </w:pBdr>
      <w:tabs>
        <w:tab w:val="clear" w:pos="8838"/>
        <w:tab w:val="right" w:pos="-2694"/>
      </w:tabs>
      <w:ind w:left="-1418" w:right="-1134"/>
      <w:jc w:val="center"/>
      <w:rPr>
        <w:color w:val="339966"/>
        <w:sz w:val="1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44" w:rsidRDefault="00B76371" w:rsidP="00F56C44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1596390</wp:posOffset>
          </wp:positionH>
          <wp:positionV relativeFrom="paragraph">
            <wp:posOffset>91440</wp:posOffset>
          </wp:positionV>
          <wp:extent cx="846455" cy="833755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0264" w:rsidRDefault="00B76371" w:rsidP="00600264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600264" w:rsidRDefault="00B76371" w:rsidP="00600264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600264" w:rsidRDefault="00B76371" w:rsidP="00600264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600264" w:rsidRDefault="00B76371" w:rsidP="00600264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F56C44" w:rsidRDefault="00B76371" w:rsidP="00F56C44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4368DB" w:rsidRPr="00F56C44" w:rsidRDefault="00B76371" w:rsidP="00F56C44">
    <w:pPr>
      <w:pStyle w:val="Cabealho"/>
      <w:tabs>
        <w:tab w:val="clear" w:pos="4419"/>
        <w:tab w:val="clear" w:pos="8838"/>
      </w:tabs>
      <w:ind w:right="-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76371"/>
    <w:rsid w:val="00190F4A"/>
    <w:rsid w:val="001E3372"/>
    <w:rsid w:val="00AB6810"/>
    <w:rsid w:val="00B7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763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763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763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763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76371"/>
    <w:pPr>
      <w:spacing w:after="120"/>
      <w:ind w:left="283"/>
    </w:pPr>
    <w:rPr>
      <w:rFonts w:eastAsia="Batang"/>
    </w:rPr>
  </w:style>
  <w:style w:type="character" w:customStyle="1" w:styleId="RecuodecorpodetextoChar">
    <w:name w:val="Recuo de corpo de texto Char"/>
    <w:basedOn w:val="Fontepargpadro"/>
    <w:link w:val="Recuodecorpodetexto"/>
    <w:rsid w:val="00B7637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37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tyle1">
    <w:name w:val="Style 1"/>
    <w:uiPriority w:val="99"/>
    <w:rsid w:val="00B76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nfaseIntensa">
    <w:name w:val="Intense Emphasis"/>
    <w:basedOn w:val="Fontepargpadro"/>
    <w:uiPriority w:val="21"/>
    <w:qFormat/>
    <w:rsid w:val="00B76371"/>
    <w:rPr>
      <w:b/>
      <w:bCs/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B76371"/>
    <w:pPr>
      <w:widowControl w:val="0"/>
      <w:autoSpaceDE w:val="0"/>
      <w:autoSpaceDN w:val="0"/>
      <w:adjustRightInd w:val="0"/>
    </w:pPr>
    <w:rPr>
      <w:rFonts w:eastAsiaTheme="minorEastAsia"/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371"/>
    <w:rPr>
      <w:rFonts w:ascii="Times New Roman" w:eastAsiaTheme="minorEastAsia" w:hAnsi="Times New Roman" w:cs="Times New Roman"/>
      <w:i/>
      <w:iCs/>
      <w:color w:val="000000" w:themeColor="tex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1026</Words>
  <Characters>5546</Characters>
  <Application>Microsoft Office Word</Application>
  <DocSecurity>0</DocSecurity>
  <Lines>46</Lines>
  <Paragraphs>13</Paragraphs>
  <ScaleCrop>false</ScaleCrop>
  <Company>MEU-PC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2013-12-23T18:59:00Z</dcterms:created>
  <dcterms:modified xsi:type="dcterms:W3CDTF">2013-12-23T19:03:00Z</dcterms:modified>
</cp:coreProperties>
</file>